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E99EF" w14:textId="77777777" w:rsidR="00ED4B72" w:rsidRPr="00ED4B72" w:rsidRDefault="00ED4B72" w:rsidP="00ED4B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4FE44E0D" w14:textId="064A76D6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Вопросы для проведения промежуточного контроля по дисциплине «Правовые</w:t>
      </w:r>
      <w:r w:rsidR="005531A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этические 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</w:t>
      </w:r>
      <w:r w:rsidR="005531A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профессиональной деятельности</w:t>
      </w:r>
      <w:bookmarkStart w:id="0" w:name="_GoBack"/>
      <w:bookmarkEnd w:id="0"/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»</w:t>
      </w:r>
    </w:p>
    <w:p w14:paraId="0857C514" w14:textId="77777777" w:rsidR="00ED4B72" w:rsidRPr="00ED4B72" w:rsidRDefault="00ED4B72" w:rsidP="00ED4B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9B3563B" w14:textId="40B7E11D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Юридическое определение понятия «информация». Право на информацию и его юридические гарантии.</w:t>
      </w:r>
    </w:p>
    <w:p w14:paraId="0FFFDABF" w14:textId="6D689160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Основные принципы правового регулирования отношений в сфере информации и правовых отношений.</w:t>
      </w:r>
    </w:p>
    <w:p w14:paraId="354AC2CB" w14:textId="48FC1924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правового режима информации и его разновидности: режим свободного доступа, режим ограниченного доступа.</w:t>
      </w:r>
    </w:p>
    <w:p w14:paraId="101FC06A" w14:textId="38359DE2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Сведения, не подлежащие отнесению к информации с ограниченным доступом.</w:t>
      </w:r>
    </w:p>
    <w:p w14:paraId="05CB5AD9" w14:textId="6D78F65F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отношений в сфере организации и деятельности СМИ.</w:t>
      </w:r>
    </w:p>
    <w:p w14:paraId="6568DF97" w14:textId="4A16559B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СМИ. Правовой статус журналиста.</w:t>
      </w:r>
    </w:p>
    <w:p w14:paraId="03569CDE" w14:textId="640834A4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Взаимодействие средств массовой информации с гражданами и организациями.</w:t>
      </w:r>
    </w:p>
    <w:p w14:paraId="43C3BA26" w14:textId="045F8267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Предвыборная агитация: понятие, виды, правовые ограничения.</w:t>
      </w:r>
    </w:p>
    <w:p w14:paraId="46C9146D" w14:textId="133C39EA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Правовая регламентация деятельности СМИ в избирательном процессе.</w:t>
      </w:r>
    </w:p>
    <w:p w14:paraId="2B218486" w14:textId="2D4DB4EC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субъектов предвыборной агитации.</w:t>
      </w:r>
    </w:p>
    <w:p w14:paraId="3FE5C3E0" w14:textId="02FAC3A3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конфиденциальной информации. Персональные данные и их защита.</w:t>
      </w:r>
    </w:p>
    <w:p w14:paraId="38443810" w14:textId="6D66D3B1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информационных отношений в области коммерческой тайны.</w:t>
      </w:r>
    </w:p>
    <w:p w14:paraId="2C2787C5" w14:textId="11898F22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государственной тайны, состав и принципы формирования сведений, подлежащих засекречиванию.</w:t>
      </w:r>
    </w:p>
    <w:p w14:paraId="03904EC3" w14:textId="19B2B8AE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информационных отношений в области государственной тайны.</w:t>
      </w:r>
    </w:p>
    <w:p w14:paraId="0DD8F4D0" w14:textId="3B255323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Права и обязанности органов государственной власти, иных государственных органов и органов местного самоуправления в отношении коммерческой тайны. Защита прав на коммерческую тайну.</w:t>
      </w:r>
    </w:p>
    <w:p w14:paraId="1A80F369" w14:textId="089581E5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Авторское право: понятие и признаки.</w:t>
      </w:r>
    </w:p>
    <w:p w14:paraId="6006BF4F" w14:textId="36688340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Субъекты и объекты авторского права.</w:t>
      </w:r>
    </w:p>
    <w:p w14:paraId="7DE6346E" w14:textId="65AFA56E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Права авторов произведений литературы, науки и искусства. Срок действия авторского права.</w:t>
      </w:r>
    </w:p>
    <w:p w14:paraId="03764E09" w14:textId="5DADF94A" w:rsidR="00ED4B72" w:rsidRPr="007E4B6B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ED4B72" w:rsidRPr="007E4B6B">
        <w:rPr>
          <w:rFonts w:ascii="Times New Roman" w:hAnsi="Times New Roman" w:cs="Times New Roman"/>
          <w:sz w:val="28"/>
          <w:szCs w:val="28"/>
          <w:lang w:val="ru-RU"/>
        </w:rPr>
        <w:t>. Авторский договор: характеристика, классификация, элементы, содержание, прекращение, ответственность за нарушение.</w:t>
      </w:r>
    </w:p>
    <w:p w14:paraId="6C9C5C4D" w14:textId="4980127F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Смежные права: понятие, функции и назначение. Защита авторских и смежных прав.</w:t>
      </w:r>
    </w:p>
    <w:p w14:paraId="5E2A6FE4" w14:textId="5FD1C0D7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Понятие, принципы и структура фирменного наименования. Субъекты права на фирменное наименования и защита их прав.</w:t>
      </w:r>
    </w:p>
    <w:p w14:paraId="1D136C0D" w14:textId="01C53FBF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Понятие и виды товарных знаков, знаков обслуживания и наименований мест происхождения товаров. Обозначения, не признаваемые таковыми.</w:t>
      </w:r>
    </w:p>
    <w:p w14:paraId="0D24E99F" w14:textId="1D9649CB" w:rsidR="00ED4B72" w:rsidRPr="007E4B6B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4B6B">
        <w:rPr>
          <w:rFonts w:ascii="Times New Roman" w:hAnsi="Times New Roman" w:cs="Times New Roman"/>
          <w:sz w:val="28"/>
          <w:szCs w:val="28"/>
          <w:lang w:val="ru-RU"/>
        </w:rPr>
        <w:lastRenderedPageBreak/>
        <w:t>2</w:t>
      </w:r>
      <w:r w:rsidR="007E4B6B" w:rsidRPr="007E4B6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E4B6B">
        <w:rPr>
          <w:rFonts w:ascii="Times New Roman" w:hAnsi="Times New Roman" w:cs="Times New Roman"/>
          <w:sz w:val="28"/>
          <w:szCs w:val="28"/>
          <w:lang w:val="ru-RU"/>
        </w:rPr>
        <w:t>. Субъекты права на товарный знак, знак обслуживания и наименование места происхождения товара, содержание, защита и прекращение субъективных прав на них.</w:t>
      </w:r>
    </w:p>
    <w:p w14:paraId="5C232365" w14:textId="0776E650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отношений в сфере рекламной деятельности.</w:t>
      </w:r>
    </w:p>
    <w:p w14:paraId="4B11C118" w14:textId="5A526206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Понятие рекламы и требования, предъявляемые к ней.</w:t>
      </w:r>
    </w:p>
    <w:p w14:paraId="032982AD" w14:textId="780BA834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телепрограммах и телепередачах.</w:t>
      </w:r>
    </w:p>
    <w:p w14:paraId="6A86C8DD" w14:textId="4260F557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27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радиопрограммах и радиопередачах.</w:t>
      </w:r>
    </w:p>
    <w:p w14:paraId="4FD4B1F5" w14:textId="592A649F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28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в периодических печатных изданиях.</w:t>
      </w:r>
    </w:p>
    <w:p w14:paraId="2DBBF586" w14:textId="53DD2CED" w:rsidR="00ED4B72" w:rsidRPr="00ED4B72" w:rsidRDefault="007E4B6B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29</w:t>
      </w:r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Правовое регулирование рекламы, распространяемой при кино- и </w:t>
      </w:r>
      <w:proofErr w:type="spellStart"/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видеообслуживании</w:t>
      </w:r>
      <w:proofErr w:type="spellEnd"/>
      <w:r w:rsidR="00ED4B72"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EC6D047" w14:textId="1F218475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0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рекламы, распространяемой по сетям электросвязи.</w:t>
      </w:r>
    </w:p>
    <w:p w14:paraId="4C30E8EB" w14:textId="206382F3" w:rsidR="00ED4B72" w:rsidRPr="00ED4B72" w:rsidRDefault="00ED4B72" w:rsidP="00ED4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Правовое регулирование рекламы на транспортных средствах и с их использованием: требования к размещению рекламы.</w:t>
      </w:r>
    </w:p>
    <w:p w14:paraId="0B6450E6" w14:textId="2B3923F7" w:rsidR="00293E60" w:rsidRPr="00ED4B72" w:rsidRDefault="00ED4B72" w:rsidP="00ED4B7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E4B6B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ED4B7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Ответственность за нарушение законодательства о рекламе.</w:t>
      </w:r>
    </w:p>
    <w:sectPr w:rsidR="00293E60" w:rsidRPr="00ED4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B72"/>
    <w:rsid w:val="00293E60"/>
    <w:rsid w:val="005531A4"/>
    <w:rsid w:val="005F453B"/>
    <w:rsid w:val="007E4B6B"/>
    <w:rsid w:val="009B2742"/>
    <w:rsid w:val="00ED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12C6"/>
  <w15:chartTrackingRefBased/>
  <w15:docId w15:val="{E9CDAF36-39CB-4219-AE01-16A980D3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7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Валерий</dc:creator>
  <cp:keywords/>
  <dc:description/>
  <cp:lastModifiedBy>user</cp:lastModifiedBy>
  <cp:revision>4</cp:revision>
  <dcterms:created xsi:type="dcterms:W3CDTF">2021-12-18T15:32:00Z</dcterms:created>
  <dcterms:modified xsi:type="dcterms:W3CDTF">2024-11-07T12:21:00Z</dcterms:modified>
</cp:coreProperties>
</file>